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:rsidR="00E81372" w:rsidRPr="00875647" w:rsidRDefault="009C512D" w:rsidP="00327AB3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23900" cy="895350"/>
            <wp:effectExtent l="0" t="0" r="0" b="0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6D" w:rsidRPr="00875647">
        <w:rPr>
          <w:rFonts w:ascii="Times New Roman" w:hAnsi="Times New Roman"/>
          <w:sz w:val="32"/>
          <w:szCs w:val="32"/>
        </w:rPr>
        <w:t>ПРАВИТЕЛЬСТВО</w:t>
      </w:r>
      <w:r w:rsidR="002F5678" w:rsidRPr="00875647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875647" w:rsidRDefault="00E71986" w:rsidP="00327AB3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875647">
        <w:rPr>
          <w:sz w:val="40"/>
          <w:szCs w:val="40"/>
        </w:rPr>
        <w:t xml:space="preserve">Р А С П О Р Я Ж </w:t>
      </w:r>
      <w:r w:rsidR="006570EA" w:rsidRPr="00875647">
        <w:rPr>
          <w:sz w:val="40"/>
          <w:szCs w:val="40"/>
        </w:rPr>
        <w:t>Е Н И Е</w:t>
      </w:r>
    </w:p>
    <w:p w:rsidR="009E64C4" w:rsidRPr="00132EA1" w:rsidRDefault="005020B3" w:rsidP="005020B3">
      <w:pPr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 августа 2022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444-рп</w:t>
      </w:r>
    </w:p>
    <w:p w:rsidR="00973A49" w:rsidRPr="00132EA1" w:rsidRDefault="00973A49" w:rsidP="00327AB3">
      <w:pPr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8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5020B3" w:rsidRDefault="005020B3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комиссиях по проведению конкурсного отбора</w:t>
      </w:r>
    </w:p>
    <w:p w:rsidR="005020B3" w:rsidRPr="00EA31A9" w:rsidRDefault="005020B3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инициативных проектов на территории Иркутской области</w:t>
      </w:r>
    </w:p>
    <w:p w:rsidR="005020B3" w:rsidRPr="005451B2" w:rsidRDefault="005020B3" w:rsidP="005020B3">
      <w:pPr>
        <w:suppressAutoHyphens/>
        <w:jc w:val="both"/>
        <w:rPr>
          <w:rFonts w:ascii="Times New Roman" w:hAnsi="Times New Roman"/>
          <w:sz w:val="28"/>
        </w:rPr>
      </w:pPr>
    </w:p>
    <w:p w:rsidR="005020B3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целях реализации на территории Иркутской области инициативных проектов, выдвигаемых для получения финансовой поддержки за счет </w:t>
      </w:r>
      <w:r w:rsidRPr="005020B3">
        <w:rPr>
          <w:rFonts w:ascii="Times New Roman" w:hAnsi="Times New Roman"/>
          <w:spacing w:val="-2"/>
          <w:sz w:val="28"/>
        </w:rPr>
        <w:t>межбюджетных трансфертов из бюджета Иркутской области, в соответствии с</w:t>
      </w:r>
      <w:r>
        <w:rPr>
          <w:rFonts w:ascii="Times New Roman" w:hAnsi="Times New Roman"/>
          <w:sz w:val="28"/>
        </w:rPr>
        <w:t xml:space="preserve"> Законом Иркутской области от 6 мая 2022 года № 33-ОЗ «Об отдельных вопросах реализации на территории Иркутской области инициативных проектов», </w:t>
      </w:r>
      <w:r>
        <w:rPr>
          <w:rFonts w:ascii="Times New Roman" w:hAnsi="Times New Roman" w:hint="eastAsia"/>
          <w:sz w:val="28"/>
        </w:rPr>
        <w:t>р</w:t>
      </w:r>
      <w:r w:rsidRPr="00BB572B">
        <w:rPr>
          <w:rFonts w:ascii="Times New Roman" w:hAnsi="Times New Roman" w:hint="eastAsia"/>
          <w:sz w:val="28"/>
        </w:rPr>
        <w:t>уководствуясь</w:t>
      </w:r>
      <w:r w:rsidRPr="00BB572B">
        <w:rPr>
          <w:rFonts w:ascii="Times New Roman" w:hAnsi="Times New Roman"/>
          <w:sz w:val="28"/>
        </w:rPr>
        <w:t xml:space="preserve"> </w:t>
      </w:r>
      <w:r w:rsidRPr="002C671C">
        <w:rPr>
          <w:rFonts w:ascii="Times New Roman" w:hAnsi="Times New Roman" w:hint="eastAsia"/>
          <w:sz w:val="28"/>
        </w:rPr>
        <w:t>част</w:t>
      </w:r>
      <w:r>
        <w:rPr>
          <w:rFonts w:ascii="Times New Roman" w:hAnsi="Times New Roman" w:hint="eastAsia"/>
          <w:sz w:val="28"/>
        </w:rPr>
        <w:t>ью</w:t>
      </w:r>
      <w:r w:rsidRPr="002C671C"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</w:t>
      </w:r>
      <w:r w:rsidRPr="00BB572B">
        <w:rPr>
          <w:rFonts w:ascii="Times New Roman" w:hAnsi="Times New Roman" w:hint="eastAsia"/>
          <w:sz w:val="28"/>
        </w:rPr>
        <w:t>статьи</w:t>
      </w:r>
      <w:r w:rsidRPr="00BB572B">
        <w:rPr>
          <w:rFonts w:ascii="Times New Roman" w:hAnsi="Times New Roman"/>
          <w:sz w:val="28"/>
        </w:rPr>
        <w:t xml:space="preserve"> 66, </w:t>
      </w:r>
      <w:r w:rsidRPr="00BB572B">
        <w:rPr>
          <w:rFonts w:ascii="Times New Roman" w:hAnsi="Times New Roman" w:hint="eastAsia"/>
          <w:sz w:val="28"/>
        </w:rPr>
        <w:t>статьей</w:t>
      </w:r>
      <w:r w:rsidRPr="00BB572B">
        <w:rPr>
          <w:rFonts w:ascii="Times New Roman" w:hAnsi="Times New Roman"/>
          <w:sz w:val="28"/>
        </w:rPr>
        <w:t xml:space="preserve"> 67 </w:t>
      </w:r>
      <w:r w:rsidRPr="00BB572B">
        <w:rPr>
          <w:rFonts w:ascii="Times New Roman" w:hAnsi="Times New Roman" w:hint="eastAsia"/>
          <w:sz w:val="28"/>
        </w:rPr>
        <w:t>Устава</w:t>
      </w:r>
      <w:r w:rsidRPr="00BB572B">
        <w:rPr>
          <w:rFonts w:ascii="Times New Roman" w:hAnsi="Times New Roman"/>
          <w:sz w:val="28"/>
        </w:rPr>
        <w:t xml:space="preserve"> </w:t>
      </w:r>
      <w:r w:rsidRPr="00BB572B">
        <w:rPr>
          <w:rFonts w:ascii="Times New Roman" w:hAnsi="Times New Roman" w:hint="eastAsia"/>
          <w:sz w:val="28"/>
        </w:rPr>
        <w:t>Иркутской</w:t>
      </w:r>
      <w:r w:rsidRPr="00BB572B">
        <w:rPr>
          <w:rFonts w:ascii="Times New Roman" w:hAnsi="Times New Roman"/>
          <w:sz w:val="28"/>
        </w:rPr>
        <w:t xml:space="preserve"> </w:t>
      </w:r>
      <w:r w:rsidRPr="00BB572B">
        <w:rPr>
          <w:rFonts w:ascii="Times New Roman" w:hAnsi="Times New Roman" w:hint="eastAsia"/>
          <w:sz w:val="28"/>
        </w:rPr>
        <w:t>области</w:t>
      </w:r>
      <w:r w:rsidRPr="00BB572B">
        <w:rPr>
          <w:rFonts w:ascii="Times New Roman" w:hAnsi="Times New Roman"/>
          <w:sz w:val="28"/>
        </w:rPr>
        <w:t>:</w:t>
      </w:r>
    </w:p>
    <w:p w:rsidR="005020B3" w:rsidRPr="0031612A" w:rsidRDefault="005020B3" w:rsidP="005020B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31612A">
        <w:rPr>
          <w:rFonts w:ascii="Times New Roman" w:hAnsi="Times New Roman"/>
          <w:bCs/>
          <w:sz w:val="28"/>
        </w:rPr>
        <w:t xml:space="preserve">1. Создать </w:t>
      </w:r>
      <w:r>
        <w:rPr>
          <w:rFonts w:ascii="Times New Roman" w:hAnsi="Times New Roman"/>
          <w:bCs/>
          <w:sz w:val="28"/>
        </w:rPr>
        <w:t>межведомственную к</w:t>
      </w:r>
      <w:r w:rsidRPr="0031612A">
        <w:rPr>
          <w:rFonts w:ascii="Times New Roman" w:hAnsi="Times New Roman"/>
          <w:bCs/>
          <w:sz w:val="28"/>
        </w:rPr>
        <w:t>омиссию по проведению конкурсного отбора инициативных проектов</w:t>
      </w:r>
      <w:r>
        <w:rPr>
          <w:rFonts w:ascii="Times New Roman" w:hAnsi="Times New Roman"/>
          <w:bCs/>
          <w:sz w:val="28"/>
        </w:rPr>
        <w:t xml:space="preserve"> (далее – межведомственная комиссия).</w:t>
      </w:r>
    </w:p>
    <w:p w:rsidR="005020B3" w:rsidRDefault="005020B3" w:rsidP="005020B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 w:rsidRPr="0031612A">
        <w:rPr>
          <w:rFonts w:ascii="Times New Roman" w:hAnsi="Times New Roman"/>
          <w:bCs/>
          <w:sz w:val="28"/>
        </w:rPr>
        <w:t>2. Утвердить состав межведомственн</w:t>
      </w:r>
      <w:r>
        <w:rPr>
          <w:rFonts w:ascii="Times New Roman" w:hAnsi="Times New Roman"/>
          <w:bCs/>
          <w:sz w:val="28"/>
        </w:rPr>
        <w:t>ой</w:t>
      </w:r>
      <w:r w:rsidRPr="0031612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к</w:t>
      </w:r>
      <w:r w:rsidRPr="0031612A">
        <w:rPr>
          <w:rFonts w:ascii="Times New Roman" w:hAnsi="Times New Roman"/>
          <w:bCs/>
          <w:sz w:val="28"/>
        </w:rPr>
        <w:t>омисси</w:t>
      </w:r>
      <w:r>
        <w:rPr>
          <w:rFonts w:ascii="Times New Roman" w:hAnsi="Times New Roman"/>
          <w:bCs/>
          <w:sz w:val="28"/>
        </w:rPr>
        <w:t>и</w:t>
      </w:r>
      <w:r w:rsidRPr="0031612A">
        <w:rPr>
          <w:rFonts w:ascii="Times New Roman" w:hAnsi="Times New Roman"/>
          <w:bCs/>
          <w:sz w:val="28"/>
        </w:rPr>
        <w:t xml:space="preserve"> (прилагается).</w:t>
      </w:r>
    </w:p>
    <w:p w:rsidR="005020B3" w:rsidRDefault="005020B3" w:rsidP="005020B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Pr="00D672A8">
        <w:rPr>
          <w:rFonts w:ascii="Times New Roman" w:hAnsi="Times New Roman"/>
          <w:bCs/>
          <w:sz w:val="28"/>
        </w:rPr>
        <w:t xml:space="preserve">Утвердить </w:t>
      </w:r>
      <w:r>
        <w:rPr>
          <w:rFonts w:ascii="Times New Roman" w:hAnsi="Times New Roman"/>
          <w:bCs/>
          <w:sz w:val="28"/>
        </w:rPr>
        <w:t xml:space="preserve">Порядок организации деятельности </w:t>
      </w:r>
      <w:r w:rsidRPr="0031612A">
        <w:rPr>
          <w:rFonts w:ascii="Times New Roman" w:hAnsi="Times New Roman"/>
          <w:bCs/>
          <w:sz w:val="28"/>
        </w:rPr>
        <w:t>межведомственн</w:t>
      </w:r>
      <w:r>
        <w:rPr>
          <w:rFonts w:ascii="Times New Roman" w:hAnsi="Times New Roman"/>
          <w:bCs/>
          <w:sz w:val="28"/>
        </w:rPr>
        <w:t>ой</w:t>
      </w:r>
      <w:r w:rsidRPr="0031612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к</w:t>
      </w:r>
      <w:r w:rsidRPr="0031612A">
        <w:rPr>
          <w:rFonts w:ascii="Times New Roman" w:hAnsi="Times New Roman"/>
          <w:bCs/>
          <w:sz w:val="28"/>
        </w:rPr>
        <w:t>омисси</w:t>
      </w:r>
      <w:r>
        <w:rPr>
          <w:rFonts w:ascii="Times New Roman" w:hAnsi="Times New Roman"/>
          <w:bCs/>
          <w:sz w:val="28"/>
        </w:rPr>
        <w:t>и</w:t>
      </w:r>
      <w:r w:rsidRPr="0031612A">
        <w:rPr>
          <w:rFonts w:ascii="Times New Roman" w:hAnsi="Times New Roman"/>
          <w:bCs/>
          <w:sz w:val="28"/>
        </w:rPr>
        <w:t xml:space="preserve"> по проведению конкурсного отбора инициативных проектов (прилагается).</w:t>
      </w:r>
    </w:p>
    <w:p w:rsidR="005020B3" w:rsidRPr="005103D4" w:rsidRDefault="005020B3" w:rsidP="005020B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4. </w:t>
      </w:r>
      <w:r w:rsidRPr="005103D4">
        <w:rPr>
          <w:rFonts w:ascii="Times New Roman" w:hAnsi="Times New Roman"/>
          <w:bCs/>
          <w:sz w:val="28"/>
        </w:rPr>
        <w:t xml:space="preserve">Утвердить типовое </w:t>
      </w:r>
      <w:hyperlink r:id="rId9" w:history="1">
        <w:r w:rsidRPr="005103D4">
          <w:rPr>
            <w:rFonts w:ascii="Times New Roman" w:hAnsi="Times New Roman"/>
            <w:bCs/>
            <w:sz w:val="28"/>
          </w:rPr>
          <w:t>положение</w:t>
        </w:r>
      </w:hyperlink>
      <w:r w:rsidRPr="005103D4">
        <w:rPr>
          <w:rFonts w:ascii="Times New Roman" w:hAnsi="Times New Roman"/>
          <w:bCs/>
          <w:sz w:val="28"/>
        </w:rPr>
        <w:t xml:space="preserve"> о муниципальной комиссии по проведению конкурсного отбора инициативных проектов</w:t>
      </w:r>
      <w:r>
        <w:rPr>
          <w:rFonts w:ascii="Times New Roman" w:hAnsi="Times New Roman"/>
          <w:bCs/>
          <w:sz w:val="28"/>
        </w:rPr>
        <w:t>.</w:t>
      </w:r>
    </w:p>
    <w:p w:rsidR="005020B3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5.</w:t>
      </w:r>
      <w:r w:rsidRPr="001F4F70">
        <w:rPr>
          <w:rFonts w:ascii="Times New Roman" w:hAnsi="Times New Roman"/>
          <w:noProof/>
          <w:sz w:val="28"/>
          <w:szCs w:val="28"/>
        </w:rPr>
        <w:t xml:space="preserve"> </w:t>
      </w:r>
      <w:r w:rsidRPr="0031612A">
        <w:rPr>
          <w:rFonts w:ascii="Times New Roman" w:hAnsi="Times New Roman"/>
          <w:sz w:val="28"/>
        </w:rPr>
        <w:t>Настоящее распоряжение подлежит официальному опубликованию в сетевом издании «Официальный интернет-портал правовой информации Иркутской области» (</w:t>
      </w:r>
      <w:r w:rsidRPr="0031612A">
        <w:rPr>
          <w:rFonts w:ascii="Times New Roman" w:hAnsi="Times New Roman"/>
          <w:sz w:val="28"/>
          <w:lang w:val="en-US"/>
        </w:rPr>
        <w:t>ogirk</w:t>
      </w:r>
      <w:r w:rsidRPr="0031612A">
        <w:rPr>
          <w:rFonts w:ascii="Times New Roman" w:hAnsi="Times New Roman"/>
          <w:sz w:val="28"/>
        </w:rPr>
        <w:t>.</w:t>
      </w:r>
      <w:r w:rsidRPr="0031612A">
        <w:rPr>
          <w:rFonts w:ascii="Times New Roman" w:hAnsi="Times New Roman"/>
          <w:sz w:val="28"/>
          <w:lang w:val="en-US"/>
        </w:rPr>
        <w:t>ru</w:t>
      </w:r>
      <w:r w:rsidRPr="0031612A">
        <w:rPr>
          <w:rFonts w:ascii="Times New Roman" w:hAnsi="Times New Roman"/>
          <w:sz w:val="28"/>
        </w:rPr>
        <w:t>).</w:t>
      </w:r>
    </w:p>
    <w:p w:rsidR="005020B3" w:rsidRPr="004C5EF5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B3" w:rsidRPr="004C5EF5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39"/>
        <w:gridCol w:w="5132"/>
      </w:tblGrid>
      <w:tr w:rsidR="005020B3" w:rsidTr="005020B3">
        <w:trPr>
          <w:cantSplit/>
          <w:trHeight w:val="587"/>
        </w:trPr>
        <w:tc>
          <w:tcPr>
            <w:tcW w:w="2319" w:type="pct"/>
            <w:vAlign w:val="center"/>
          </w:tcPr>
          <w:p w:rsidR="005020B3" w:rsidRDefault="005020B3" w:rsidP="005020B3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5A0EDF">
              <w:rPr>
                <w:rFonts w:ascii="Times New Roman" w:hAnsi="Times New Roman"/>
                <w:sz w:val="28"/>
              </w:rPr>
              <w:t>Первый заместитель Губернатора Иркутской области - Председатель Правительства Иркутской области</w:t>
            </w:r>
          </w:p>
        </w:tc>
        <w:tc>
          <w:tcPr>
            <w:tcW w:w="2681" w:type="pct"/>
            <w:vAlign w:val="bottom"/>
          </w:tcPr>
          <w:p w:rsidR="005020B3" w:rsidRDefault="005020B3" w:rsidP="005020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5020B3" w:rsidRDefault="005020B3" w:rsidP="005020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5020B3" w:rsidRPr="00DB6C3F" w:rsidRDefault="005020B3" w:rsidP="005020B3">
            <w:pPr>
              <w:spacing w:line="240" w:lineRule="exact"/>
              <w:ind w:left="2835"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К.Б. Зайцев</w:t>
            </w:r>
          </w:p>
        </w:tc>
      </w:tr>
    </w:tbl>
    <w:p w:rsidR="00755662" w:rsidRPr="00054608" w:rsidRDefault="00755662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0B3" w:rsidRPr="00054608" w:rsidRDefault="005020B3" w:rsidP="007556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60"/>
      </w:tblGrid>
      <w:tr w:rsidR="005020B3" w:rsidRPr="00CC7BCA" w:rsidTr="00457E4F">
        <w:trPr>
          <w:jc w:val="right"/>
        </w:trPr>
        <w:tc>
          <w:tcPr>
            <w:tcW w:w="4360" w:type="dxa"/>
          </w:tcPr>
          <w:p w:rsidR="005020B3" w:rsidRDefault="005020B3" w:rsidP="0045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020B3" w:rsidRDefault="005020B3" w:rsidP="00457E4F">
            <w:pPr>
              <w:rPr>
                <w:sz w:val="28"/>
                <w:szCs w:val="28"/>
              </w:rPr>
            </w:pPr>
            <w:r w:rsidRPr="00174C40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ем</w:t>
            </w:r>
            <w:r w:rsidRPr="00174C40">
              <w:rPr>
                <w:sz w:val="28"/>
                <w:szCs w:val="28"/>
              </w:rPr>
              <w:t xml:space="preserve"> Правительства Иркутской области </w:t>
            </w:r>
          </w:p>
          <w:p w:rsidR="005020B3" w:rsidRPr="005020B3" w:rsidRDefault="005020B3" w:rsidP="00457E4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020B3">
              <w:rPr>
                <w:rFonts w:ascii="Times New Roman" w:hAnsi="Times New Roman"/>
                <w:sz w:val="28"/>
                <w:szCs w:val="28"/>
              </w:rPr>
              <w:t>9 августа 2022 года № 444-рп</w:t>
            </w:r>
          </w:p>
        </w:tc>
      </w:tr>
      <w:tr w:rsidR="005020B3" w:rsidRPr="00CC7BCA" w:rsidTr="00457E4F">
        <w:trPr>
          <w:jc w:val="right"/>
        </w:trPr>
        <w:tc>
          <w:tcPr>
            <w:tcW w:w="4360" w:type="dxa"/>
          </w:tcPr>
          <w:p w:rsidR="005020B3" w:rsidRPr="00CC7BCA" w:rsidRDefault="005020B3" w:rsidP="00457E4F">
            <w:pPr>
              <w:rPr>
                <w:sz w:val="28"/>
                <w:szCs w:val="28"/>
              </w:rPr>
            </w:pPr>
          </w:p>
        </w:tc>
      </w:tr>
    </w:tbl>
    <w:p w:rsidR="005020B3" w:rsidRDefault="005020B3" w:rsidP="005020B3">
      <w:pPr>
        <w:widowControl w:val="0"/>
        <w:suppressAutoHyphens/>
        <w:ind w:left="-426" w:right="-1"/>
        <w:jc w:val="center"/>
        <w:rPr>
          <w:sz w:val="28"/>
          <w:szCs w:val="28"/>
        </w:rPr>
      </w:pPr>
    </w:p>
    <w:p w:rsidR="005020B3" w:rsidRPr="009F2C14" w:rsidRDefault="005020B3" w:rsidP="005020B3">
      <w:pPr>
        <w:widowControl w:val="0"/>
        <w:suppressAutoHyphens/>
        <w:ind w:left="-426" w:right="-143"/>
        <w:jc w:val="center"/>
        <w:rPr>
          <w:b/>
          <w:sz w:val="28"/>
          <w:szCs w:val="28"/>
        </w:rPr>
      </w:pPr>
      <w:r w:rsidRPr="009F2C14">
        <w:rPr>
          <w:b/>
          <w:sz w:val="28"/>
          <w:szCs w:val="28"/>
        </w:rPr>
        <w:t>СОСТАВ</w:t>
      </w:r>
    </w:p>
    <w:p w:rsidR="005020B3" w:rsidRPr="009F2C14" w:rsidRDefault="005020B3" w:rsidP="005020B3">
      <w:pPr>
        <w:widowControl w:val="0"/>
        <w:suppressAutoHyphens/>
        <w:ind w:left="-426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Pr="009F2C14">
        <w:rPr>
          <w:b/>
          <w:sz w:val="28"/>
          <w:szCs w:val="28"/>
        </w:rPr>
        <w:t xml:space="preserve">КОМИССИИ </w:t>
      </w:r>
      <w:r w:rsidRPr="00AA4A6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 КОНКУРСНОГО ОТБОРА ИНИЦИАТИВНЫХ ПРОЕКТОВ</w:t>
      </w:r>
    </w:p>
    <w:p w:rsidR="005020B3" w:rsidRDefault="005020B3" w:rsidP="005020B3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6379"/>
      </w:tblGrid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Борисович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 w:rsidRPr="00205EEF">
              <w:rPr>
                <w:sz w:val="28"/>
                <w:szCs w:val="28"/>
              </w:rPr>
              <w:t xml:space="preserve">первый заместитель Губернатора Иркутской области </w:t>
            </w:r>
            <w:r w:rsidRPr="008E48B4">
              <w:rPr>
                <w:sz w:val="28"/>
                <w:szCs w:val="28"/>
              </w:rPr>
              <w:t>–</w:t>
            </w:r>
            <w:r w:rsidRPr="00205EEF">
              <w:rPr>
                <w:sz w:val="28"/>
                <w:szCs w:val="28"/>
              </w:rPr>
              <w:t xml:space="preserve"> Председатель Правительства Иркутской области, председатель </w:t>
            </w:r>
            <w:r>
              <w:rPr>
                <w:sz w:val="28"/>
                <w:szCs w:val="28"/>
              </w:rPr>
              <w:t>межведомственной к</w:t>
            </w:r>
            <w:r w:rsidRPr="00205EEF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проведению конкурсного отбора инициативных проектов (далее – Комиссия)</w:t>
            </w:r>
            <w:r w:rsidRPr="00205EEF">
              <w:rPr>
                <w:sz w:val="28"/>
                <w:szCs w:val="28"/>
              </w:rPr>
              <w:t>;</w:t>
            </w: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Леонидович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205EEF">
              <w:rPr>
                <w:sz w:val="28"/>
                <w:szCs w:val="28"/>
              </w:rPr>
              <w:t>заместитель Председателя Правительства Иркутской области, заместитель председателя Комиссии;</w:t>
            </w: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Гершун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и промышленности Иркутской </w:t>
            </w:r>
            <w:r w:rsidRPr="00205EEF">
              <w:rPr>
                <w:sz w:val="28"/>
                <w:szCs w:val="28"/>
              </w:rPr>
              <w:t>области, секретарь Комиссии.</w:t>
            </w:r>
          </w:p>
        </w:tc>
      </w:tr>
      <w:tr w:rsidR="005020B3" w:rsidRPr="00205EEF" w:rsidTr="00457E4F">
        <w:trPr>
          <w:cantSplit/>
          <w:trHeight w:val="114"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F858B7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Cs w:val="28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ч</w:t>
            </w:r>
            <w:r w:rsidRPr="00205EEF">
              <w:rPr>
                <w:sz w:val="28"/>
                <w:szCs w:val="28"/>
              </w:rPr>
              <w:t>лены Комиссии: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</w:tc>
        <w:tc>
          <w:tcPr>
            <w:tcW w:w="6379" w:type="dxa"/>
          </w:tcPr>
          <w:p w:rsidR="005020B3" w:rsidRPr="00BE5091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спорта И</w:t>
            </w:r>
            <w:r w:rsidRPr="00BE5091">
              <w:rPr>
                <w:sz w:val="28"/>
                <w:szCs w:val="28"/>
              </w:rPr>
              <w:t>ркутской области;</w:t>
            </w: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</w:t>
            </w:r>
            <w:r w:rsidRPr="00361BCB">
              <w:rPr>
                <w:sz w:val="28"/>
                <w:szCs w:val="28"/>
              </w:rPr>
              <w:t xml:space="preserve"> жилищной политики</w:t>
            </w:r>
            <w:r>
              <w:rPr>
                <w:sz w:val="28"/>
                <w:szCs w:val="28"/>
              </w:rPr>
              <w:t xml:space="preserve"> и</w:t>
            </w:r>
            <w:r w:rsidRPr="00361BCB">
              <w:rPr>
                <w:sz w:val="28"/>
                <w:szCs w:val="28"/>
              </w:rPr>
              <w:t xml:space="preserve"> энергетики Иркутской области;</w:t>
            </w: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</w:t>
            </w:r>
          </w:p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замещающий должность начальника управления Губернатора Иркутской области и Правительства Иркутской области по региональной политике;</w:t>
            </w: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Дикусарова</w:t>
            </w:r>
          </w:p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председатель комитета по бюджету, ценообразованию, финансово-экономическому и налоговому законодательству Законодательного Собрания Иркутской области (по согласованию);</w:t>
            </w: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B0096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</w:t>
            </w:r>
          </w:p>
          <w:p w:rsidR="005020B3" w:rsidRPr="00B0096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020B3" w:rsidRPr="00B0096F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0096F">
              <w:rPr>
                <w:sz w:val="28"/>
                <w:szCs w:val="28"/>
              </w:rPr>
              <w:t xml:space="preserve"> министра </w:t>
            </w:r>
            <w:r>
              <w:rPr>
                <w:sz w:val="28"/>
                <w:szCs w:val="28"/>
              </w:rPr>
              <w:t>финансов</w:t>
            </w:r>
            <w:r w:rsidRPr="00B0096F">
              <w:rPr>
                <w:sz w:val="28"/>
                <w:szCs w:val="28"/>
              </w:rPr>
              <w:t xml:space="preserve"> Иркутской области;</w:t>
            </w:r>
          </w:p>
        </w:tc>
      </w:tr>
      <w:tr w:rsidR="005020B3" w:rsidRPr="00B0096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B0096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Дячук</w:t>
            </w:r>
          </w:p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Александрович</w:t>
            </w:r>
          </w:p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B332F">
              <w:rPr>
                <w:sz w:val="28"/>
                <w:szCs w:val="28"/>
              </w:rPr>
              <w:t xml:space="preserve">аместитель министра </w:t>
            </w:r>
            <w:r>
              <w:rPr>
                <w:sz w:val="28"/>
                <w:szCs w:val="28"/>
              </w:rPr>
              <w:t>–</w:t>
            </w:r>
            <w:r w:rsidRPr="001B332F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1B332F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министерства культуры и архивов Иркутской области;</w:t>
            </w: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C32780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Емелюков</w:t>
            </w:r>
          </w:p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79" w:type="dxa"/>
          </w:tcPr>
          <w:p w:rsidR="005020B3" w:rsidRPr="00C32780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 w:rsidRPr="00BE5091">
              <w:rPr>
                <w:sz w:val="28"/>
                <w:szCs w:val="28"/>
              </w:rPr>
              <w:t>временно замещающий должность</w:t>
            </w:r>
            <w:r>
              <w:rPr>
                <w:sz w:val="28"/>
                <w:szCs w:val="28"/>
              </w:rPr>
              <w:t xml:space="preserve"> первого заместителя министра строительства Иркутской области;</w:t>
            </w:r>
          </w:p>
        </w:tc>
      </w:tr>
      <w:tr w:rsidR="005020B3" w:rsidRPr="00205EEF" w:rsidTr="00457E4F">
        <w:trPr>
          <w:cantSplit/>
          <w:trHeight w:val="180"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министр транспорта и дорожного хозяйства Иркутской области;</w:t>
            </w: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</w:t>
            </w:r>
          </w:p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Андреевна</w:t>
            </w:r>
          </w:p>
        </w:tc>
        <w:tc>
          <w:tcPr>
            <w:tcW w:w="6379" w:type="dxa"/>
          </w:tcPr>
          <w:p w:rsidR="005020B3" w:rsidRPr="00205EEF" w:rsidRDefault="005020B3" w:rsidP="00457E4F">
            <w:pPr>
              <w:tabs>
                <w:tab w:val="left" w:pos="252"/>
              </w:tabs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некоммерческой организации «Ассоциация муниципальных образований Иркутской области» (по согласованию);</w:t>
            </w: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Pr="00205EEF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205EEF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Николашкина</w:t>
            </w:r>
          </w:p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заместитель министра образования Иркутской области;</w:t>
            </w: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Перетолчин</w:t>
            </w:r>
          </w:p>
          <w:p w:rsidR="005020B3" w:rsidRPr="001F7301" w:rsidRDefault="008E6DA5" w:rsidP="00457E4F">
            <w:pPr>
              <w:suppressAutoHyphens/>
              <w:rPr>
                <w:sz w:val="28"/>
                <w:szCs w:val="28"/>
              </w:rPr>
            </w:pPr>
            <w:hyperlink r:id="rId10" w:history="1">
              <w:r w:rsidR="005020B3" w:rsidRPr="001F7301">
                <w:rPr>
                  <w:sz w:val="28"/>
                  <w:szCs w:val="28"/>
                </w:rPr>
                <w:t>Виталий Владимирович</w:t>
              </w:r>
            </w:hyperlink>
          </w:p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(по согласованию);</w:t>
            </w: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Побойкин</w:t>
            </w:r>
          </w:p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5020B3">
              <w:rPr>
                <w:sz w:val="28"/>
                <w:szCs w:val="28"/>
              </w:rPr>
              <w:t>Виктор Леонидович</w:t>
            </w: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председатель комитета по строительству и дорожному хозяйству Законодательного Собрания Иркутской области (по согласованию);</w:t>
            </w: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020B3" w:rsidRPr="001F7301" w:rsidTr="00457E4F">
        <w:trPr>
          <w:cantSplit/>
        </w:trPr>
        <w:tc>
          <w:tcPr>
            <w:tcW w:w="3403" w:type="dxa"/>
          </w:tcPr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 xml:space="preserve">Синцова </w:t>
            </w:r>
          </w:p>
          <w:p w:rsidR="005020B3" w:rsidRPr="001F7301" w:rsidRDefault="005020B3" w:rsidP="00457E4F">
            <w:pPr>
              <w:suppressAutoHyphens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6379" w:type="dxa"/>
          </w:tcPr>
          <w:p w:rsidR="005020B3" w:rsidRPr="001F7301" w:rsidRDefault="005020B3" w:rsidP="00457E4F">
            <w:pPr>
              <w:ind w:left="34"/>
              <w:jc w:val="both"/>
              <w:rPr>
                <w:sz w:val="28"/>
                <w:szCs w:val="28"/>
              </w:rPr>
            </w:pPr>
            <w:r w:rsidRPr="001F7301">
              <w:rPr>
                <w:sz w:val="28"/>
                <w:szCs w:val="28"/>
              </w:rPr>
              <w:t>председатель комитета по социально-культурному законодательству Законодательного Собрания Иркутской области (по согласованию);</w:t>
            </w: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020B3" w:rsidRPr="00205EEF" w:rsidTr="00457E4F">
        <w:trPr>
          <w:cantSplit/>
        </w:trPr>
        <w:tc>
          <w:tcPr>
            <w:tcW w:w="3403" w:type="dxa"/>
          </w:tcPr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Хахина</w:t>
            </w:r>
          </w:p>
          <w:p w:rsidR="005020B3" w:rsidRDefault="005020B3" w:rsidP="00457E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6379" w:type="dxa"/>
          </w:tcPr>
          <w:p w:rsidR="005020B3" w:rsidRDefault="005020B3" w:rsidP="00457E4F">
            <w:pPr>
              <w:ind w:left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 и промышленности Иркутской области.</w:t>
            </w:r>
          </w:p>
        </w:tc>
      </w:tr>
    </w:tbl>
    <w:p w:rsidR="005020B3" w:rsidRPr="000F4315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F4315">
        <w:rPr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</w:t>
      </w:r>
    </w:p>
    <w:p w:rsidR="005020B3" w:rsidRPr="00480F38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480F3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</w:p>
    <w:p w:rsidR="005020B3" w:rsidRDefault="005020B3" w:rsidP="005020B3">
      <w:pPr>
        <w:pStyle w:val="ConsPlusTitle"/>
        <w:ind w:left="5400"/>
      </w:pPr>
      <w:r w:rsidRPr="00480F38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9 августа 2022 года № 444-рп </w:t>
      </w:r>
    </w:p>
    <w:p w:rsidR="005020B3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Default="005020B3" w:rsidP="005020B3">
      <w:pPr>
        <w:shd w:val="clear" w:color="auto" w:fill="FFFFFF"/>
        <w:tabs>
          <w:tab w:val="left" w:pos="100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020B3" w:rsidRDefault="005020B3" w:rsidP="005020B3">
      <w:pPr>
        <w:shd w:val="clear" w:color="auto" w:fill="FFFFFF"/>
        <w:tabs>
          <w:tab w:val="left" w:pos="1006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020B3" w:rsidRPr="00072584" w:rsidRDefault="005020B3" w:rsidP="005020B3">
      <w:pPr>
        <w:shd w:val="clear" w:color="auto" w:fill="FFFFFF"/>
        <w:tabs>
          <w:tab w:val="left" w:pos="10063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  <w:r w:rsidRPr="00072584">
        <w:rPr>
          <w:rFonts w:hint="eastAsia"/>
          <w:b/>
          <w:sz w:val="28"/>
          <w:szCs w:val="28"/>
        </w:rPr>
        <w:t>МЕЖВЕДОМСТВЕННОЙ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КОМИССИИ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ПО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ПРОВЕДЕНИЮ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КОНКУРСНОГО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ОТБОРА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ИНИЦИАТИВНЫХ</w:t>
      </w:r>
      <w:r w:rsidRPr="00072584">
        <w:rPr>
          <w:b/>
          <w:sz w:val="28"/>
          <w:szCs w:val="28"/>
        </w:rPr>
        <w:t xml:space="preserve"> </w:t>
      </w:r>
      <w:r w:rsidRPr="00072584">
        <w:rPr>
          <w:rFonts w:hint="eastAsia"/>
          <w:b/>
          <w:sz w:val="28"/>
          <w:szCs w:val="28"/>
        </w:rPr>
        <w:t>ПРОЕКТОВ</w:t>
      </w:r>
    </w:p>
    <w:p w:rsidR="005020B3" w:rsidRDefault="005020B3" w:rsidP="005020B3">
      <w:pPr>
        <w:jc w:val="center"/>
        <w:rPr>
          <w:b/>
          <w:sz w:val="28"/>
          <w:szCs w:val="28"/>
        </w:rPr>
      </w:pPr>
    </w:p>
    <w:p w:rsidR="005020B3" w:rsidRPr="00601648" w:rsidRDefault="005020B3" w:rsidP="005020B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07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Pr="0045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в соответствии со статьей 5 Закона Иркутской области от 6 мая 2022 года № 33-ОЗ «Об отдельных вопросах реализации на территории Иркутской области инициативных проектов» устанавливает организацию деятельности межведомственной комиссии по проведению конкурсного отбора </w:t>
      </w:r>
      <w:r w:rsidRPr="00DD41B6">
        <w:rPr>
          <w:rFonts w:ascii="Times New Roman" w:hAnsi="Times New Roman"/>
          <w:sz w:val="28"/>
          <w:szCs w:val="28"/>
        </w:rPr>
        <w:t xml:space="preserve">на территории Иркутской области инициативных проектов, выдвигаемых для получения финансовой поддержки за счет </w:t>
      </w:r>
      <w:r w:rsidRPr="00601648">
        <w:rPr>
          <w:rFonts w:ascii="Times New Roman" w:hAnsi="Times New Roman"/>
          <w:sz w:val="28"/>
          <w:szCs w:val="28"/>
        </w:rPr>
        <w:t>межбюджетных трансфертов из бюджета Иркутской области (далее соответственно – комиссия, конкурсный отбор, инициативные проекты).</w:t>
      </w:r>
    </w:p>
    <w:p w:rsidR="005020B3" w:rsidRPr="00601648" w:rsidRDefault="005020B3" w:rsidP="005020B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648">
        <w:rPr>
          <w:rFonts w:ascii="Times New Roman" w:hAnsi="Times New Roman"/>
          <w:sz w:val="28"/>
          <w:szCs w:val="28"/>
        </w:rPr>
        <w:t xml:space="preserve"> </w:t>
      </w:r>
      <w:r w:rsidRPr="00601648">
        <w:rPr>
          <w:rFonts w:ascii="Times New Roman" w:hAnsi="Times New Roman"/>
          <w:color w:val="000000"/>
          <w:sz w:val="28"/>
          <w:szCs w:val="28"/>
        </w:rPr>
        <w:t>Задачей комиссии является</w:t>
      </w:r>
      <w:r w:rsidRPr="00601648">
        <w:rPr>
          <w:rFonts w:ascii="Times New Roman" w:hAnsi="Times New Roman"/>
          <w:sz w:val="28"/>
          <w:szCs w:val="28"/>
        </w:rPr>
        <w:t xml:space="preserve"> осуществление конкурсного отбора инициативных проектов, </w:t>
      </w:r>
      <w:r w:rsidRPr="0060164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представленных местными администрациями муниципальных районов Иркутской области, муниципальных округов Иркутской области и городских округов Иркутской области, в соответствии с Порядком проведения конкурсного отбора </w:t>
      </w:r>
      <w:r w:rsidRPr="00601648">
        <w:rPr>
          <w:rFonts w:ascii="Times New Roman" w:hAnsi="Times New Roman"/>
          <w:sz w:val="28"/>
          <w:szCs w:val="28"/>
        </w:rPr>
        <w:t>на территории Иркутской области, утвержденным правовым актом Правительства Иркутской области.</w:t>
      </w:r>
    </w:p>
    <w:p w:rsidR="005020B3" w:rsidRPr="00601648" w:rsidRDefault="005020B3" w:rsidP="005020B3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0B3">
        <w:rPr>
          <w:rFonts w:ascii="Times New Roman" w:hAnsi="Times New Roman"/>
          <w:spacing w:val="-4"/>
          <w:sz w:val="28"/>
          <w:szCs w:val="28"/>
        </w:rPr>
        <w:t xml:space="preserve"> Комиссия в соответствии с возложенной на нее задачей осуществляет</w:t>
      </w:r>
      <w:r w:rsidRPr="00601648">
        <w:rPr>
          <w:rFonts w:ascii="Times New Roman" w:hAnsi="Times New Roman"/>
          <w:sz w:val="28"/>
          <w:szCs w:val="28"/>
        </w:rPr>
        <w:t xml:space="preserve"> следующие функции</w:t>
      </w:r>
      <w:r w:rsidRPr="00601648">
        <w:rPr>
          <w:rFonts w:ascii="Times New Roman" w:hAnsi="Times New Roman"/>
          <w:color w:val="000000"/>
          <w:sz w:val="28"/>
          <w:szCs w:val="28"/>
        </w:rPr>
        <w:t>:</w:t>
      </w:r>
    </w:p>
    <w:p w:rsidR="005020B3" w:rsidRPr="00601648" w:rsidRDefault="005020B3" w:rsidP="005020B3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01648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рассматривает инициативные проекты; </w:t>
      </w:r>
    </w:p>
    <w:p w:rsidR="005020B3" w:rsidRPr="00601648" w:rsidRDefault="005020B3" w:rsidP="005020B3">
      <w:pPr>
        <w:pStyle w:val="a8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01648">
        <w:rPr>
          <w:rFonts w:ascii="Times New Roman" w:hAnsi="Times New Roman"/>
          <w:color w:val="000000"/>
          <w:sz w:val="28"/>
          <w:szCs w:val="28"/>
          <w:lang w:bidi="ru-RU"/>
        </w:rPr>
        <w:t>принимает решения о поддержке инициативного проекта или об отказе в поддержке инициативного проекта и возврате его инициаторам проекта с указанием причин отказа.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>4. Комиссия состоит из председателя комиссии, заместителя председателя комиссии, секретаря комиссии и иных членов комиссии.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>В состав комиссии входят представители исполнительных органов государственной власти Иркутской области, депутаты Законодательного Собрания Иркутской области, представители общественных объединений и иных органов, организаций.</w:t>
      </w:r>
    </w:p>
    <w:p w:rsidR="005020B3" w:rsidRPr="00601648" w:rsidRDefault="005020B3" w:rsidP="005020B3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 xml:space="preserve">5. Состав комиссии утверждается правовым актом Правительства Иркутской области. 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>6. Председатель комиссии: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комиссии, председательствует на ее заседаниях; 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>2) определяет место, дату и время проведения заседаний;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>3) подписывает протоколы заседаний комиссии;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>4) вносит предложения по изменению состава комиссии.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7. В случае временного отсутствия председателя комиссии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Pr="00601648">
        <w:rPr>
          <w:rFonts w:ascii="Times New Roman" w:eastAsia="Calibri" w:hAnsi="Times New Roman"/>
          <w:sz w:val="28"/>
          <w:szCs w:val="28"/>
          <w:lang w:eastAsia="en-US"/>
        </w:rPr>
        <w:t>полномочия осуществляет заместитель председателя.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>8. Секретарь комиссии: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5020B3" w:rsidRPr="00601648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601648">
        <w:rPr>
          <w:rFonts w:ascii="Times New Roman" w:hAnsi="Times New Roman"/>
          <w:sz w:val="28"/>
          <w:szCs w:val="28"/>
        </w:rPr>
        <w:t xml:space="preserve">обеспечивает подготовку протоколов заседаний </w:t>
      </w:r>
      <w:r w:rsidRPr="00601648">
        <w:rPr>
          <w:rFonts w:ascii="Times New Roman" w:eastAsia="Calibri" w:hAnsi="Times New Roman"/>
          <w:sz w:val="28"/>
          <w:szCs w:val="28"/>
          <w:lang w:eastAsia="en-US"/>
        </w:rPr>
        <w:t>комиссии.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>9. Члены комиссии: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 xml:space="preserve">1) участвуют в заседаниях комиссии; 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>2) участвуют в подготовке материалов на заседания комиссии;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648">
        <w:rPr>
          <w:rFonts w:ascii="Times New Roman" w:hAnsi="Times New Roman" w:cs="Times New Roman"/>
          <w:sz w:val="28"/>
          <w:szCs w:val="28"/>
        </w:rPr>
        <w:t xml:space="preserve">3) </w:t>
      </w:r>
      <w:r w:rsidRPr="00601648">
        <w:rPr>
          <w:rFonts w:ascii="Times New Roman" w:hAnsi="Times New Roman"/>
          <w:sz w:val="28"/>
          <w:szCs w:val="28"/>
        </w:rPr>
        <w:t>участвуют в обсуждении вопросов, рассматриваемых на заседаниях комиссии и выработке решений.</w:t>
      </w:r>
    </w:p>
    <w:p w:rsidR="005020B3" w:rsidRPr="00601648" w:rsidRDefault="005020B3" w:rsidP="005020B3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01648">
        <w:rPr>
          <w:rFonts w:ascii="Times New Roman" w:hAnsi="Times New Roman"/>
          <w:sz w:val="28"/>
          <w:szCs w:val="28"/>
        </w:rPr>
        <w:t>10. Формой работы комиссии является заседание.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648">
        <w:rPr>
          <w:rFonts w:ascii="Times New Roman" w:hAnsi="Times New Roman"/>
          <w:sz w:val="28"/>
          <w:szCs w:val="28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648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5020B3" w:rsidRPr="00601648" w:rsidRDefault="005020B3" w:rsidP="005020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1648">
        <w:rPr>
          <w:rFonts w:ascii="Times New Roman" w:hAnsi="Times New Roman"/>
          <w:sz w:val="28"/>
          <w:szCs w:val="28"/>
        </w:rPr>
        <w:t>11. Решения принимаются простым большинством голосов от числа присутствующих на заседании лиц, входящих в состав комиссии. При равенстве голосов членов комиссии голос председательствующего на заседании комиссии является решающим.</w:t>
      </w:r>
    </w:p>
    <w:p w:rsidR="005020B3" w:rsidRPr="00601648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648">
        <w:rPr>
          <w:rFonts w:ascii="Times New Roman" w:hAnsi="Times New Roman"/>
          <w:sz w:val="28"/>
          <w:szCs w:val="28"/>
        </w:rPr>
        <w:t>12. Решение комиссии оформляется протоколом заседания комиссии, который подписывается председательствующим на заседании комиссии не позднее пяти рабочих дней после дня проведения заседания комиссии.</w:t>
      </w:r>
    </w:p>
    <w:p w:rsidR="005020B3" w:rsidRPr="00CB67D0" w:rsidRDefault="005020B3" w:rsidP="005020B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1648"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601648">
        <w:rPr>
          <w:rFonts w:ascii="Times New Roman" w:hAnsi="Times New Roman"/>
          <w:sz w:val="28"/>
          <w:szCs w:val="28"/>
        </w:rPr>
        <w:t xml:space="preserve"> </w:t>
      </w:r>
      <w:r w:rsidRPr="00601648">
        <w:rPr>
          <w:rFonts w:ascii="Times New Roman" w:eastAsia="Calibri" w:hAnsi="Times New Roman"/>
          <w:sz w:val="28"/>
          <w:szCs w:val="28"/>
          <w:lang w:eastAsia="en-US"/>
        </w:rPr>
        <w:t>Члены комиссии, не согласные с принятым комиссией решением, вправе в письменной форме представить</w:t>
      </w:r>
      <w:r w:rsidRPr="00CB67D0">
        <w:rPr>
          <w:rFonts w:ascii="Times New Roman" w:eastAsia="Calibri" w:hAnsi="Times New Roman"/>
          <w:sz w:val="28"/>
          <w:szCs w:val="28"/>
          <w:lang w:eastAsia="en-US"/>
        </w:rPr>
        <w:t xml:space="preserve"> свое особое мнение, которое прилагается к протоколу заседания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CB67D0">
        <w:rPr>
          <w:rFonts w:ascii="Times New Roman" w:eastAsia="Calibri" w:hAnsi="Times New Roman"/>
          <w:sz w:val="28"/>
          <w:szCs w:val="28"/>
          <w:lang w:eastAsia="en-US"/>
        </w:rPr>
        <w:t>омиссии и является его неотъемлемой частью.</w:t>
      </w:r>
    </w:p>
    <w:p w:rsidR="005020B3" w:rsidRPr="00D6556F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556F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. Организационно-техни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ческое 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деятельности комиссии осуществляется министерством экономического развития и промышленности Иркутской области. </w:t>
      </w:r>
    </w:p>
    <w:p w:rsidR="005020B3" w:rsidRPr="00F12FAF" w:rsidRDefault="005020B3" w:rsidP="005020B3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0B3" w:rsidRPr="000F4315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0F4315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ТВЕРЖДЕНО</w:t>
      </w:r>
    </w:p>
    <w:p w:rsidR="005020B3" w:rsidRPr="00480F38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Pr="00480F3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</w:p>
    <w:p w:rsidR="005020B3" w:rsidRDefault="005020B3" w:rsidP="005020B3">
      <w:pPr>
        <w:pStyle w:val="ConsPlusTitle"/>
        <w:ind w:left="5400"/>
      </w:pPr>
      <w:r w:rsidRPr="00480F38">
        <w:rPr>
          <w:rFonts w:ascii="Times New Roman" w:hAnsi="Times New Roman" w:cs="Times New Roman"/>
          <w:b w:val="0"/>
          <w:sz w:val="28"/>
          <w:szCs w:val="28"/>
        </w:rPr>
        <w:t xml:space="preserve">Иркутской области </w:t>
      </w:r>
      <w:r w:rsidR="00235FE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35FE8">
        <w:rPr>
          <w:rFonts w:ascii="Times New Roman" w:hAnsi="Times New Roman" w:cs="Times New Roman"/>
          <w:b w:val="0"/>
          <w:sz w:val="28"/>
          <w:szCs w:val="28"/>
        </w:rPr>
        <w:t xml:space="preserve">9 августа 2022 года </w:t>
      </w:r>
      <w:r w:rsidR="00F12F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35FE8">
        <w:rPr>
          <w:rFonts w:ascii="Times New Roman" w:hAnsi="Times New Roman" w:cs="Times New Roman"/>
          <w:b w:val="0"/>
          <w:sz w:val="28"/>
          <w:szCs w:val="28"/>
        </w:rPr>
        <w:t xml:space="preserve"> 444-рп</w:t>
      </w:r>
    </w:p>
    <w:p w:rsidR="005020B3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Pr="004413CB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Default="005020B3" w:rsidP="005020B3">
      <w:pPr>
        <w:shd w:val="clear" w:color="auto" w:fill="FFFFFF"/>
        <w:tabs>
          <w:tab w:val="left" w:pos="10063"/>
        </w:tabs>
        <w:jc w:val="center"/>
        <w:rPr>
          <w:rFonts w:ascii="Times New Roman" w:hAnsi="Times New Roman"/>
          <w:b/>
          <w:bCs/>
          <w:sz w:val="28"/>
        </w:rPr>
      </w:pPr>
      <w:r w:rsidRPr="001C4101">
        <w:rPr>
          <w:rFonts w:ascii="Times New Roman" w:hAnsi="Times New Roman"/>
          <w:b/>
          <w:bCs/>
          <w:sz w:val="28"/>
        </w:rPr>
        <w:t xml:space="preserve">ТИПОВОЕ </w:t>
      </w:r>
      <w:hyperlink r:id="rId11" w:history="1">
        <w:r w:rsidRPr="001C4101">
          <w:rPr>
            <w:rFonts w:ascii="Times New Roman" w:hAnsi="Times New Roman"/>
            <w:b/>
            <w:bCs/>
            <w:sz w:val="28"/>
          </w:rPr>
          <w:t>ПОЛОЖЕНИЕ</w:t>
        </w:r>
      </w:hyperlink>
    </w:p>
    <w:p w:rsidR="005020B3" w:rsidRPr="001C4101" w:rsidRDefault="005020B3" w:rsidP="005020B3">
      <w:pPr>
        <w:shd w:val="clear" w:color="auto" w:fill="FFFFFF"/>
        <w:tabs>
          <w:tab w:val="left" w:pos="10063"/>
        </w:tabs>
        <w:jc w:val="center"/>
        <w:rPr>
          <w:b/>
          <w:sz w:val="28"/>
          <w:szCs w:val="28"/>
        </w:rPr>
      </w:pPr>
      <w:r w:rsidRPr="001C4101">
        <w:rPr>
          <w:rFonts w:ascii="Times New Roman" w:hAnsi="Times New Roman"/>
          <w:b/>
          <w:bCs/>
          <w:sz w:val="28"/>
        </w:rPr>
        <w:t>О МУНИЦИПАЛЬНОЙ КОМИССИИ ПО ПРОВЕДЕНИЮ КОНКУРСНОГО ОТБОРА ИНИЦИАТИВНЫХ ПРОЕКТОВ</w:t>
      </w:r>
      <w:r w:rsidRPr="001C4101">
        <w:rPr>
          <w:b/>
          <w:sz w:val="28"/>
          <w:szCs w:val="28"/>
        </w:rPr>
        <w:t xml:space="preserve"> </w:t>
      </w:r>
    </w:p>
    <w:p w:rsidR="005020B3" w:rsidRDefault="005020B3" w:rsidP="005020B3">
      <w:pPr>
        <w:jc w:val="center"/>
        <w:rPr>
          <w:b/>
          <w:sz w:val="28"/>
          <w:szCs w:val="28"/>
        </w:rPr>
      </w:pPr>
    </w:p>
    <w:p w:rsidR="005020B3" w:rsidRPr="00154C75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Настоящее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Положение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соответствии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статьей</w:t>
      </w:r>
      <w:r w:rsidRPr="00154C75">
        <w:rPr>
          <w:rFonts w:ascii="Times New Roman" w:hAnsi="Times New Roman"/>
          <w:sz w:val="28"/>
          <w:szCs w:val="28"/>
        </w:rPr>
        <w:t xml:space="preserve"> 4 </w:t>
      </w:r>
      <w:r w:rsidRPr="00154C75">
        <w:rPr>
          <w:rFonts w:ascii="Times New Roman" w:hAnsi="Times New Roman" w:hint="eastAsia"/>
          <w:sz w:val="28"/>
          <w:szCs w:val="28"/>
        </w:rPr>
        <w:t>Закона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</w:t>
      </w:r>
      <w:r w:rsidRPr="00154C75">
        <w:rPr>
          <w:rFonts w:ascii="Times New Roman" w:hAnsi="Times New Roman"/>
          <w:sz w:val="28"/>
          <w:szCs w:val="28"/>
        </w:rPr>
        <w:t xml:space="preserve"> 6 </w:t>
      </w:r>
      <w:r w:rsidRPr="00154C75">
        <w:rPr>
          <w:rFonts w:ascii="Times New Roman" w:hAnsi="Times New Roman" w:hint="eastAsia"/>
          <w:sz w:val="28"/>
          <w:szCs w:val="28"/>
        </w:rPr>
        <w:t>мая</w:t>
      </w:r>
      <w:r w:rsidRPr="00154C75">
        <w:rPr>
          <w:rFonts w:ascii="Times New Roman" w:hAnsi="Times New Roman"/>
          <w:sz w:val="28"/>
          <w:szCs w:val="28"/>
        </w:rPr>
        <w:t xml:space="preserve"> 2022 </w:t>
      </w:r>
      <w:r w:rsidRPr="00154C75">
        <w:rPr>
          <w:rFonts w:ascii="Times New Roman" w:hAnsi="Times New Roman" w:hint="eastAsia"/>
          <w:sz w:val="28"/>
          <w:szCs w:val="28"/>
        </w:rPr>
        <w:t>года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№</w:t>
      </w:r>
      <w:r w:rsidRPr="00154C75">
        <w:rPr>
          <w:rFonts w:ascii="Times New Roman" w:hAnsi="Times New Roman"/>
          <w:sz w:val="28"/>
          <w:szCs w:val="28"/>
        </w:rPr>
        <w:t xml:space="preserve"> 33-</w:t>
      </w:r>
      <w:r w:rsidRPr="00154C75">
        <w:rPr>
          <w:rFonts w:ascii="Times New Roman" w:hAnsi="Times New Roman" w:hint="eastAsia"/>
          <w:sz w:val="28"/>
          <w:szCs w:val="28"/>
        </w:rPr>
        <w:t>ОЗ</w:t>
      </w:r>
      <w:r w:rsidRPr="00154C75">
        <w:rPr>
          <w:rFonts w:ascii="Times New Roman" w:hAnsi="Times New Roman"/>
          <w:sz w:val="28"/>
          <w:szCs w:val="28"/>
        </w:rPr>
        <w:t xml:space="preserve"> «</w:t>
      </w:r>
      <w:r w:rsidRPr="00154C75">
        <w:rPr>
          <w:rFonts w:ascii="Times New Roman" w:hAnsi="Times New Roman" w:hint="eastAsia"/>
          <w:sz w:val="28"/>
          <w:szCs w:val="28"/>
        </w:rPr>
        <w:t>Об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отдельных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вопросах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реализации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на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территории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инициативных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проектов»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определяет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порядок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формирования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деятельности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муниципальной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комиссии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проведению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конкурсного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отбора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инициативных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проектов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выдвигаемых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муниципальн</w:t>
      </w:r>
      <w:r>
        <w:rPr>
          <w:rFonts w:ascii="Times New Roman" w:hAnsi="Times New Roman" w:hint="eastAsia"/>
          <w:sz w:val="28"/>
          <w:szCs w:val="28"/>
        </w:rPr>
        <w:t>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образовани</w:t>
      </w:r>
      <w:r>
        <w:rPr>
          <w:rFonts w:ascii="Times New Roman" w:hAnsi="Times New Roman" w:hint="eastAsia"/>
          <w:sz w:val="28"/>
          <w:szCs w:val="28"/>
        </w:rPr>
        <w:t>ях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для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получения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финансовой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поддержки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за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счет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межбюджетных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трансфертов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из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бюджета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(</w:t>
      </w:r>
      <w:r w:rsidRPr="00154C75">
        <w:rPr>
          <w:rFonts w:ascii="Times New Roman" w:hAnsi="Times New Roman" w:hint="eastAsia"/>
          <w:sz w:val="28"/>
          <w:szCs w:val="28"/>
        </w:rPr>
        <w:t>далее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соответственно</w:t>
      </w:r>
      <w:r w:rsidRPr="00154C75">
        <w:rPr>
          <w:rFonts w:ascii="Times New Roman" w:hAnsi="Times New Roman"/>
          <w:sz w:val="28"/>
          <w:szCs w:val="28"/>
        </w:rPr>
        <w:t xml:space="preserve"> – </w:t>
      </w:r>
      <w:r w:rsidRPr="00154C75">
        <w:rPr>
          <w:rFonts w:ascii="Times New Roman" w:hAnsi="Times New Roman" w:hint="eastAsia"/>
          <w:sz w:val="28"/>
          <w:szCs w:val="28"/>
        </w:rPr>
        <w:t>комиссия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инициативные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проекты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муниципальное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образование</w:t>
      </w:r>
      <w:r w:rsidRPr="00154C75">
        <w:rPr>
          <w:rFonts w:ascii="Times New Roman" w:hAnsi="Times New Roman"/>
          <w:sz w:val="28"/>
          <w:szCs w:val="28"/>
        </w:rPr>
        <w:t>).</w:t>
      </w:r>
    </w:p>
    <w:p w:rsidR="005020B3" w:rsidRPr="005279CF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CC2">
        <w:rPr>
          <w:rFonts w:ascii="Times New Roman" w:hAnsi="Times New Roman"/>
          <w:sz w:val="28"/>
          <w:szCs w:val="28"/>
        </w:rPr>
        <w:t xml:space="preserve"> </w:t>
      </w:r>
      <w:r w:rsidRPr="008D0CC2">
        <w:rPr>
          <w:rFonts w:ascii="Times New Roman" w:hAnsi="Times New Roman"/>
          <w:color w:val="000000"/>
          <w:sz w:val="28"/>
          <w:szCs w:val="28"/>
        </w:rPr>
        <w:t>Задачей комиссии является</w:t>
      </w:r>
      <w:r w:rsidRPr="008D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и </w:t>
      </w:r>
      <w:r w:rsidRPr="005F787B">
        <w:rPr>
          <w:rFonts w:ascii="Times New Roman" w:hAnsi="Times New Roman"/>
          <w:sz w:val="28"/>
          <w:szCs w:val="28"/>
        </w:rPr>
        <w:t>отбор инициативных проектов</w:t>
      </w:r>
      <w:r w:rsidRPr="005F787B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Порядком проведения конкурсного отбора инициативных проектов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279CF">
        <w:rPr>
          <w:rFonts w:ascii="Times New Roman" w:hAnsi="Times New Roman"/>
          <w:sz w:val="28"/>
          <w:szCs w:val="28"/>
        </w:rPr>
        <w:t>на территории Иркутской области, утвержденным правовым актом Правительства Иркутской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020B3" w:rsidRPr="00A72E64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DA4">
        <w:rPr>
          <w:rFonts w:ascii="Times New Roman" w:hAnsi="Times New Roman"/>
          <w:sz w:val="28"/>
          <w:szCs w:val="28"/>
        </w:rPr>
        <w:t xml:space="preserve"> </w:t>
      </w:r>
      <w:r w:rsidRPr="00A72E64">
        <w:rPr>
          <w:rFonts w:ascii="Times New Roman" w:hAnsi="Times New Roman"/>
          <w:sz w:val="28"/>
          <w:szCs w:val="28"/>
        </w:rPr>
        <w:t xml:space="preserve">В соответствии с возложенной задачей комиссия осуществляет следующие функции: </w:t>
      </w:r>
    </w:p>
    <w:p w:rsidR="005020B3" w:rsidRPr="00453D53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64">
        <w:rPr>
          <w:rFonts w:ascii="Times New Roman" w:hAnsi="Times New Roman"/>
          <w:sz w:val="28"/>
          <w:szCs w:val="28"/>
        </w:rPr>
        <w:t>1) рассматривает инициативные проекты;</w:t>
      </w:r>
    </w:p>
    <w:p w:rsidR="005020B3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3D53">
        <w:rPr>
          <w:rFonts w:ascii="Times New Roman" w:hAnsi="Times New Roman"/>
          <w:sz w:val="28"/>
          <w:szCs w:val="28"/>
        </w:rPr>
        <w:t>2) принимает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53">
        <w:rPr>
          <w:rFonts w:ascii="Times New Roman" w:hAnsi="Times New Roman"/>
          <w:sz w:val="28"/>
          <w:szCs w:val="28"/>
        </w:rPr>
        <w:t>о признании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53">
        <w:rPr>
          <w:rFonts w:ascii="Times New Roman" w:hAnsi="Times New Roman"/>
          <w:sz w:val="28"/>
          <w:szCs w:val="28"/>
        </w:rPr>
        <w:t>прошедшими муниципальный отбор</w:t>
      </w:r>
      <w:r>
        <w:rPr>
          <w:rFonts w:ascii="Times New Roman" w:hAnsi="Times New Roman"/>
          <w:sz w:val="28"/>
          <w:szCs w:val="28"/>
        </w:rPr>
        <w:t xml:space="preserve"> или п</w:t>
      </w:r>
      <w:r w:rsidRPr="00453D53">
        <w:rPr>
          <w:rFonts w:ascii="Times New Roman" w:hAnsi="Times New Roman"/>
          <w:sz w:val="28"/>
          <w:szCs w:val="28"/>
        </w:rPr>
        <w:t>ризнании инициативных проектов не прошедшими муниципальный отбор</w:t>
      </w:r>
      <w:r>
        <w:rPr>
          <w:rFonts w:ascii="Times New Roman" w:hAnsi="Times New Roman"/>
          <w:sz w:val="28"/>
          <w:szCs w:val="28"/>
        </w:rPr>
        <w:t>.</w:t>
      </w:r>
      <w:r w:rsidRPr="00930040">
        <w:rPr>
          <w:rFonts w:ascii="Times New Roman" w:hAnsi="Times New Roman"/>
          <w:sz w:val="28"/>
          <w:szCs w:val="28"/>
        </w:rPr>
        <w:t xml:space="preserve"> </w:t>
      </w:r>
    </w:p>
    <w:p w:rsidR="005020B3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47E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4B79E4">
        <w:rPr>
          <w:rFonts w:ascii="Times New Roman" w:hAnsi="Times New Roman"/>
          <w:sz w:val="28"/>
          <w:szCs w:val="28"/>
        </w:rPr>
        <w:t xml:space="preserve">омиссия состоит из председателя комиссии, заместителя председателя комиссии, секретаря комиссии и иных </w:t>
      </w:r>
      <w:r>
        <w:rPr>
          <w:rFonts w:ascii="Times New Roman" w:hAnsi="Times New Roman"/>
          <w:sz w:val="28"/>
          <w:szCs w:val="28"/>
        </w:rPr>
        <w:t>членов</w:t>
      </w:r>
      <w:r w:rsidRPr="004B79E4">
        <w:rPr>
          <w:rFonts w:ascii="Times New Roman" w:hAnsi="Times New Roman"/>
          <w:sz w:val="28"/>
          <w:szCs w:val="28"/>
        </w:rPr>
        <w:t xml:space="preserve"> комиссии.</w:t>
      </w:r>
      <w:r w:rsidRPr="00453D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В состав комиссии вход</w:t>
      </w:r>
      <w:r>
        <w:rPr>
          <w:rFonts w:ascii="Times New Roman" w:eastAsia="Calibri" w:hAnsi="Times New Roman"/>
          <w:sz w:val="28"/>
          <w:szCs w:val="28"/>
          <w:lang w:eastAsia="en-US"/>
        </w:rPr>
        <w:t>ят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органов местного самоуправления муниципального образования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иных органов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, общественных объединений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иных 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организаций</w:t>
      </w:r>
      <w:r>
        <w:rPr>
          <w:rFonts w:ascii="Times New Roman" w:eastAsia="Calibri" w:hAnsi="Times New Roman"/>
          <w:sz w:val="28"/>
          <w:szCs w:val="28"/>
          <w:lang w:eastAsia="en-US"/>
        </w:rPr>
        <w:t>, осуществляющих деятельность на территории муниципального образования.</w:t>
      </w:r>
    </w:p>
    <w:p w:rsidR="005020B3" w:rsidRPr="004B79E4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>Состав комиссии утверждается местной администрацией муниципального образования.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6. Председатель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 xml:space="preserve">1) осуществляет руководство деятельностью комиссии, председательствует на ее заседаниях; 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2) определяет место, дату и время проведения заседаний;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подписывает протоколы заседаний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4) вносит предложения по изменению состава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79E4">
        <w:rPr>
          <w:rFonts w:ascii="Times New Roman" w:hAnsi="Times New Roman"/>
          <w:sz w:val="28"/>
          <w:szCs w:val="28"/>
        </w:rPr>
        <w:t xml:space="preserve">. В случае временного отсутствия председателя комиссии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B79E4">
        <w:rPr>
          <w:rFonts w:ascii="Times New Roman" w:hAnsi="Times New Roman"/>
          <w:sz w:val="28"/>
          <w:szCs w:val="28"/>
        </w:rPr>
        <w:t>полномочия осуществляет заместитель председателя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B79E4">
        <w:rPr>
          <w:rFonts w:ascii="Times New Roman" w:hAnsi="Times New Roman"/>
          <w:sz w:val="28"/>
          <w:szCs w:val="28"/>
        </w:rPr>
        <w:t>. Секретарь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lastRenderedPageBreak/>
        <w:t>1) составляет проекты повесток заседаний комиссии, организует подготовку материалов к заседаниям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обеспечивает подготовку протоколов заседаний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B79E4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 xml:space="preserve">1) участвуют в заседаниях комиссии; 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B79E4">
        <w:rPr>
          <w:rFonts w:ascii="Times New Roman" w:hAnsi="Times New Roman"/>
          <w:sz w:val="28"/>
          <w:szCs w:val="28"/>
        </w:rPr>
        <w:t>участвуют в подготовке материалов на заседания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участвуют в обсуждении вопросов, рассматриваемых на заседаниях комиссии и выработке решений.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B79E4">
        <w:rPr>
          <w:rFonts w:ascii="Times New Roman" w:hAnsi="Times New Roman"/>
          <w:sz w:val="28"/>
          <w:szCs w:val="28"/>
        </w:rPr>
        <w:t>. Формой работы комиссии является заседание.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B79E4">
        <w:rPr>
          <w:rFonts w:ascii="Times New Roman" w:hAnsi="Times New Roman"/>
          <w:sz w:val="28"/>
          <w:szCs w:val="28"/>
        </w:rPr>
        <w:t xml:space="preserve">. Решения принимаются простым большинством голосов от числа присутствующих на заседании </w:t>
      </w:r>
      <w:r>
        <w:rPr>
          <w:rFonts w:ascii="Times New Roman" w:hAnsi="Times New Roman"/>
          <w:sz w:val="28"/>
          <w:szCs w:val="28"/>
        </w:rPr>
        <w:t>членов</w:t>
      </w:r>
      <w:r w:rsidRPr="004B79E4">
        <w:rPr>
          <w:rFonts w:ascii="Times New Roman" w:hAnsi="Times New Roman"/>
          <w:sz w:val="28"/>
          <w:szCs w:val="28"/>
        </w:rPr>
        <w:t xml:space="preserve"> комиссии. При равенстве голосов членов комиссии голос председател</w:t>
      </w:r>
      <w:r>
        <w:rPr>
          <w:rFonts w:ascii="Times New Roman" w:hAnsi="Times New Roman"/>
          <w:sz w:val="28"/>
          <w:szCs w:val="28"/>
        </w:rPr>
        <w:t>ьствующего на заседании</w:t>
      </w:r>
      <w:r w:rsidRPr="004B79E4">
        <w:rPr>
          <w:rFonts w:ascii="Times New Roman" w:hAnsi="Times New Roman"/>
          <w:sz w:val="28"/>
          <w:szCs w:val="28"/>
        </w:rPr>
        <w:t xml:space="preserve"> комиссии является решающим.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B79E4">
        <w:rPr>
          <w:rFonts w:ascii="Times New Roman" w:hAnsi="Times New Roman"/>
          <w:sz w:val="28"/>
          <w:szCs w:val="28"/>
        </w:rPr>
        <w:t>. Решение 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 xml:space="preserve">, который подписывается председательствующим на заседании комиссии </w:t>
      </w:r>
      <w:r w:rsidRPr="004B79E4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4B79E4">
        <w:rPr>
          <w:rFonts w:ascii="Times New Roman" w:hAnsi="Times New Roman"/>
          <w:sz w:val="28"/>
          <w:szCs w:val="28"/>
        </w:rPr>
        <w:t xml:space="preserve"> рабочих дней после дня проведения заседания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B79E4">
        <w:rPr>
          <w:rFonts w:ascii="Times New Roman" w:hAnsi="Times New Roman"/>
          <w:sz w:val="28"/>
          <w:szCs w:val="28"/>
        </w:rPr>
        <w:t>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5020B3" w:rsidRPr="00054608" w:rsidRDefault="005020B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B79E4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hAnsi="Times New Roman"/>
          <w:sz w:val="28"/>
          <w:szCs w:val="28"/>
        </w:rPr>
        <w:t>местной администрацией муниципального образования</w:t>
      </w:r>
      <w:r w:rsidRPr="004B79E4">
        <w:rPr>
          <w:rFonts w:ascii="Times New Roman" w:hAnsi="Times New Roman"/>
          <w:sz w:val="28"/>
          <w:szCs w:val="28"/>
        </w:rPr>
        <w:t xml:space="preserve">. </w:t>
      </w:r>
    </w:p>
    <w:sectPr w:rsidR="005020B3" w:rsidRPr="00054608" w:rsidSect="005020B3">
      <w:headerReference w:type="first" r:id="rId12"/>
      <w:footerReference w:type="first" r:id="rId13"/>
      <w:type w:val="continuous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A5" w:rsidRDefault="008E6DA5">
      <w:r>
        <w:separator/>
      </w:r>
    </w:p>
  </w:endnote>
  <w:endnote w:type="continuationSeparator" w:id="0">
    <w:p w:rsidR="008E6DA5" w:rsidRDefault="008E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A5" w:rsidRDefault="008E6DA5">
      <w:r>
        <w:separator/>
      </w:r>
    </w:p>
  </w:footnote>
  <w:footnote w:type="continuationSeparator" w:id="0">
    <w:p w:rsidR="008E6DA5" w:rsidRDefault="008E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20" w:rsidRDefault="00235D20" w:rsidP="003705DC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9C512D">
      <w:rPr>
        <w:rStyle w:val="a4"/>
        <w:rFonts w:ascii="Times New Roman" w:hAnsi="Times New Roman"/>
        <w:noProof/>
        <w:sz w:val="28"/>
      </w:rPr>
      <w:t>7</w:t>
    </w:r>
    <w:r>
      <w:rPr>
        <w:rStyle w:val="a4"/>
        <w:rFonts w:ascii="Times New Roman" w:hAnsi="Times New Roman"/>
        <w:sz w:val="28"/>
      </w:rPr>
      <w:fldChar w:fldCharType="end"/>
    </w:r>
  </w:p>
  <w:p w:rsidR="00235D20" w:rsidRDefault="00235D20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235D20" w:rsidRDefault="00235D20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 w15:restartNumberingAfterBreak="0">
    <w:nsid w:val="23994EB9"/>
    <w:multiLevelType w:val="hybridMultilevel"/>
    <w:tmpl w:val="657CC748"/>
    <w:lvl w:ilvl="0" w:tplc="4EF686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c5213e-91fa-4f50-9048-838401e4e5b8"/>
  </w:docVars>
  <w:rsids>
    <w:rsidRoot w:val="005020B3"/>
    <w:rsid w:val="000365AD"/>
    <w:rsid w:val="000412E0"/>
    <w:rsid w:val="00063ED0"/>
    <w:rsid w:val="000D6B4E"/>
    <w:rsid w:val="000E67B1"/>
    <w:rsid w:val="000F46B7"/>
    <w:rsid w:val="00132EA1"/>
    <w:rsid w:val="001406AA"/>
    <w:rsid w:val="00146506"/>
    <w:rsid w:val="001B0FD5"/>
    <w:rsid w:val="001B75AF"/>
    <w:rsid w:val="002237D0"/>
    <w:rsid w:val="00235D20"/>
    <w:rsid w:val="00235FE8"/>
    <w:rsid w:val="0025013C"/>
    <w:rsid w:val="002541B2"/>
    <w:rsid w:val="002722D6"/>
    <w:rsid w:val="002E404B"/>
    <w:rsid w:val="002F5678"/>
    <w:rsid w:val="00327AB3"/>
    <w:rsid w:val="003505F7"/>
    <w:rsid w:val="003705DC"/>
    <w:rsid w:val="003C717A"/>
    <w:rsid w:val="0044687C"/>
    <w:rsid w:val="00457C6F"/>
    <w:rsid w:val="00477567"/>
    <w:rsid w:val="00492602"/>
    <w:rsid w:val="004D22C5"/>
    <w:rsid w:val="004F6F74"/>
    <w:rsid w:val="005020B3"/>
    <w:rsid w:val="00505ED3"/>
    <w:rsid w:val="00561488"/>
    <w:rsid w:val="00580172"/>
    <w:rsid w:val="005D2D6D"/>
    <w:rsid w:val="00653B6B"/>
    <w:rsid w:val="006570EA"/>
    <w:rsid w:val="006C3D12"/>
    <w:rsid w:val="006D219F"/>
    <w:rsid w:val="006E001D"/>
    <w:rsid w:val="007000C1"/>
    <w:rsid w:val="00706599"/>
    <w:rsid w:val="00711FA7"/>
    <w:rsid w:val="00726045"/>
    <w:rsid w:val="00755662"/>
    <w:rsid w:val="007915B2"/>
    <w:rsid w:val="007C642F"/>
    <w:rsid w:val="007E13DB"/>
    <w:rsid w:val="007E2CD9"/>
    <w:rsid w:val="007F4459"/>
    <w:rsid w:val="00845514"/>
    <w:rsid w:val="008602E6"/>
    <w:rsid w:val="00875647"/>
    <w:rsid w:val="008C5631"/>
    <w:rsid w:val="008D40F8"/>
    <w:rsid w:val="008E6DA5"/>
    <w:rsid w:val="00936D77"/>
    <w:rsid w:val="00973A49"/>
    <w:rsid w:val="009C512D"/>
    <w:rsid w:val="009E64C4"/>
    <w:rsid w:val="00A04023"/>
    <w:rsid w:val="00A143B3"/>
    <w:rsid w:val="00AB658D"/>
    <w:rsid w:val="00B14FA8"/>
    <w:rsid w:val="00B30C20"/>
    <w:rsid w:val="00B76A04"/>
    <w:rsid w:val="00BF085E"/>
    <w:rsid w:val="00C00CF7"/>
    <w:rsid w:val="00C47371"/>
    <w:rsid w:val="00C50291"/>
    <w:rsid w:val="00C87DBF"/>
    <w:rsid w:val="00CE64AC"/>
    <w:rsid w:val="00DC262E"/>
    <w:rsid w:val="00DF7B07"/>
    <w:rsid w:val="00E0320E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12FAF"/>
    <w:rsid w:val="00F57279"/>
    <w:rsid w:val="00FA1D57"/>
    <w:rsid w:val="00FD69D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C2E98-C71D-4E19-AE67-E2A69DB8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zs.ru/about/deputats/detail.php?ID=23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3dfd30fe-c709-4eab-9bb6-fc183175bb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3dfd30fe-c709-4eab-9bb6-fc183175bba9</Template>
  <TotalTime>1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Елизавета Сергеевна Федотова</dc:creator>
  <cp:keywords/>
  <cp:lastModifiedBy>Скудаева Ирина Александровна</cp:lastModifiedBy>
  <cp:revision>2</cp:revision>
  <cp:lastPrinted>2006-12-21T01:26:00Z</cp:lastPrinted>
  <dcterms:created xsi:type="dcterms:W3CDTF">2022-08-25T03:28:00Z</dcterms:created>
  <dcterms:modified xsi:type="dcterms:W3CDTF">2022-08-25T03:28:00Z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3dc5213e-91fa-4f50-9048-838401e4e5b8</vt:lpwstr>
  </property>
</Properties>
</file>